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DF4" w:rsidRPr="00575DF4" w:rsidRDefault="00575DF4" w:rsidP="00575DF4">
      <w:pPr>
        <w:spacing w:after="0"/>
        <w:jc w:val="right"/>
        <w:rPr>
          <w:rFonts w:eastAsia="Times New Roman"/>
          <w:sz w:val="28"/>
          <w:szCs w:val="28"/>
          <w:lang w:eastAsia="ru-RU"/>
        </w:rPr>
      </w:pPr>
      <w:r w:rsidRPr="00575DF4">
        <w:rPr>
          <w:rFonts w:eastAsia="Times New Roman"/>
          <w:sz w:val="28"/>
          <w:szCs w:val="28"/>
          <w:lang w:eastAsia="ru-RU"/>
        </w:rPr>
        <w:t>Приложение 1 к протоколу</w:t>
      </w:r>
    </w:p>
    <w:p w:rsidR="00575DF4" w:rsidRPr="00575DF4" w:rsidRDefault="00575DF4" w:rsidP="00575DF4">
      <w:pPr>
        <w:spacing w:after="0"/>
        <w:rPr>
          <w:rFonts w:eastAsia="Times New Roman"/>
          <w:szCs w:val="24"/>
          <w:lang w:eastAsia="ru-RU"/>
        </w:rPr>
      </w:pPr>
    </w:p>
    <w:p w:rsidR="00575DF4" w:rsidRPr="00575DF4" w:rsidRDefault="00575DF4" w:rsidP="00575DF4">
      <w:pPr>
        <w:spacing w:after="0"/>
        <w:jc w:val="center"/>
        <w:rPr>
          <w:rFonts w:eastAsia="Times New Roman"/>
          <w:sz w:val="28"/>
          <w:szCs w:val="28"/>
          <w:lang w:eastAsia="ru-RU"/>
        </w:rPr>
      </w:pPr>
      <w:r w:rsidRPr="00575DF4">
        <w:rPr>
          <w:rFonts w:eastAsia="Times New Roman"/>
          <w:sz w:val="28"/>
          <w:szCs w:val="28"/>
          <w:lang w:eastAsia="ru-RU"/>
        </w:rPr>
        <w:t xml:space="preserve">План работы </w:t>
      </w:r>
    </w:p>
    <w:p w:rsidR="00575DF4" w:rsidRPr="00575DF4" w:rsidRDefault="00575DF4" w:rsidP="00575DF4">
      <w:pPr>
        <w:spacing w:after="0"/>
        <w:jc w:val="center"/>
        <w:rPr>
          <w:rFonts w:eastAsia="Times New Roman"/>
          <w:sz w:val="28"/>
          <w:szCs w:val="28"/>
          <w:lang w:eastAsia="ru-RU"/>
        </w:rPr>
      </w:pPr>
      <w:r w:rsidRPr="00575DF4">
        <w:rPr>
          <w:rFonts w:eastAsia="Times New Roman"/>
          <w:sz w:val="28"/>
          <w:szCs w:val="28"/>
          <w:lang w:eastAsia="ru-RU"/>
        </w:rPr>
        <w:t>Координационного совета по реализации по реализации Стратегии социально-экономического развития города Покачи до 2036 года с целевыми ориентирами до 2050 года на 2025 год</w:t>
      </w:r>
    </w:p>
    <w:p w:rsidR="00575DF4" w:rsidRPr="00575DF4" w:rsidRDefault="00575DF4" w:rsidP="00575DF4">
      <w:pPr>
        <w:spacing w:after="0"/>
        <w:jc w:val="center"/>
        <w:rPr>
          <w:rFonts w:eastAsia="Times New Roman"/>
          <w:szCs w:val="24"/>
          <w:lang w:eastAsia="ru-RU"/>
        </w:rPr>
      </w:pPr>
    </w:p>
    <w:tbl>
      <w:tblPr>
        <w:tblStyle w:val="1"/>
        <w:tblW w:w="14893" w:type="dxa"/>
        <w:jc w:val="center"/>
        <w:tblLook w:val="04A0" w:firstRow="1" w:lastRow="0" w:firstColumn="1" w:lastColumn="0" w:noHBand="0" w:noVBand="1"/>
      </w:tblPr>
      <w:tblGrid>
        <w:gridCol w:w="594"/>
        <w:gridCol w:w="7506"/>
        <w:gridCol w:w="1985"/>
        <w:gridCol w:w="4808"/>
      </w:tblGrid>
      <w:tr w:rsidR="00575DF4" w:rsidRPr="00575DF4" w:rsidTr="00F561BF">
        <w:trPr>
          <w:jc w:val="center"/>
        </w:trPr>
        <w:tc>
          <w:tcPr>
            <w:tcW w:w="594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 xml:space="preserve">№ </w:t>
            </w:r>
            <w:proofErr w:type="gramStart"/>
            <w:r w:rsidRPr="00575DF4">
              <w:rPr>
                <w:rFonts w:eastAsia="Times New Roman"/>
                <w:sz w:val="28"/>
                <w:szCs w:val="24"/>
                <w:lang w:eastAsia="ru-RU"/>
              </w:rPr>
              <w:t>п</w:t>
            </w:r>
            <w:proofErr w:type="gramEnd"/>
            <w:r w:rsidRPr="00575DF4">
              <w:rPr>
                <w:rFonts w:eastAsia="Times New Roman"/>
                <w:sz w:val="28"/>
                <w:szCs w:val="24"/>
                <w:lang w:eastAsia="ru-RU"/>
              </w:rPr>
              <w:t>/п</w:t>
            </w:r>
          </w:p>
        </w:tc>
        <w:tc>
          <w:tcPr>
            <w:tcW w:w="7506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Вопрос повестки дня</w:t>
            </w:r>
          </w:p>
        </w:tc>
        <w:tc>
          <w:tcPr>
            <w:tcW w:w="1985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Сроки заседания</w:t>
            </w:r>
          </w:p>
        </w:tc>
        <w:tc>
          <w:tcPr>
            <w:tcW w:w="4808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proofErr w:type="gramStart"/>
            <w:r w:rsidRPr="00575DF4">
              <w:rPr>
                <w:rFonts w:eastAsia="Times New Roman"/>
                <w:sz w:val="28"/>
                <w:szCs w:val="24"/>
                <w:lang w:eastAsia="ru-RU"/>
              </w:rPr>
              <w:t>Ответственный</w:t>
            </w:r>
            <w:proofErr w:type="gramEnd"/>
            <w:r w:rsidRPr="00575DF4">
              <w:rPr>
                <w:rFonts w:eastAsia="Times New Roman"/>
                <w:sz w:val="28"/>
                <w:szCs w:val="24"/>
                <w:lang w:eastAsia="ru-RU"/>
              </w:rPr>
              <w:t xml:space="preserve"> за предоставление информации</w:t>
            </w:r>
          </w:p>
        </w:tc>
      </w:tr>
      <w:tr w:rsidR="00575DF4" w:rsidRPr="00575DF4" w:rsidTr="00F561BF">
        <w:tblPrEx>
          <w:tblLook w:val="0000" w:firstRow="0" w:lastRow="0" w:firstColumn="0" w:lastColumn="0" w:noHBand="0" w:noVBand="0"/>
        </w:tblPrEx>
        <w:trPr>
          <w:trHeight w:val="770"/>
          <w:jc w:val="center"/>
        </w:trPr>
        <w:tc>
          <w:tcPr>
            <w:tcW w:w="594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1</w:t>
            </w:r>
          </w:p>
        </w:tc>
        <w:tc>
          <w:tcPr>
            <w:tcW w:w="7506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color w:val="000000"/>
                <w:sz w:val="28"/>
                <w:szCs w:val="24"/>
                <w:lang w:eastAsia="ru-RU"/>
              </w:rPr>
              <w:t>Исполнение</w:t>
            </w:r>
          </w:p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color w:val="000000"/>
                <w:sz w:val="28"/>
                <w:szCs w:val="24"/>
                <w:lang w:eastAsia="ru-RU"/>
              </w:rPr>
              <w:t>плана мероприятий (дорожная карта) по реализации межмуниципальных (агломерационных) проектов за 2024 год</w:t>
            </w:r>
          </w:p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Март</w:t>
            </w:r>
          </w:p>
        </w:tc>
        <w:tc>
          <w:tcPr>
            <w:tcW w:w="4808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Структурные подразделения администрации города Покачи, ответственные за реализацию</w:t>
            </w:r>
          </w:p>
        </w:tc>
      </w:tr>
      <w:tr w:rsidR="00575DF4" w:rsidRPr="00575DF4" w:rsidTr="00F561BF">
        <w:tblPrEx>
          <w:tblLook w:val="0000" w:firstRow="0" w:lastRow="0" w:firstColumn="0" w:lastColumn="0" w:noHBand="0" w:noVBand="0"/>
        </w:tblPrEx>
        <w:trPr>
          <w:trHeight w:val="770"/>
          <w:jc w:val="center"/>
        </w:trPr>
        <w:tc>
          <w:tcPr>
            <w:tcW w:w="594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7506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color w:val="000000"/>
                <w:sz w:val="28"/>
                <w:szCs w:val="24"/>
                <w:lang w:eastAsia="ru-RU"/>
              </w:rPr>
              <w:t>О реализации муниципальных программ города Покачи, которые реализуются в рамках государственных программ Ханты-Мансийского автономного округа-Югры и национальных проектов за 2024 год</w:t>
            </w:r>
          </w:p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Март</w:t>
            </w:r>
          </w:p>
        </w:tc>
        <w:tc>
          <w:tcPr>
            <w:tcW w:w="4808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Структурные подразделения администрации города Покачи, ответственные за реализацию</w:t>
            </w:r>
          </w:p>
        </w:tc>
      </w:tr>
      <w:tr w:rsidR="00575DF4" w:rsidRPr="00575DF4" w:rsidTr="00F561BF">
        <w:tblPrEx>
          <w:tblLook w:val="0000" w:firstRow="0" w:lastRow="0" w:firstColumn="0" w:lastColumn="0" w:noHBand="0" w:noVBand="0"/>
        </w:tblPrEx>
        <w:trPr>
          <w:trHeight w:val="770"/>
          <w:jc w:val="center"/>
        </w:trPr>
        <w:tc>
          <w:tcPr>
            <w:tcW w:w="594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3</w:t>
            </w:r>
          </w:p>
        </w:tc>
        <w:tc>
          <w:tcPr>
            <w:tcW w:w="7506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color w:val="000000"/>
                <w:sz w:val="28"/>
                <w:szCs w:val="24"/>
                <w:lang w:eastAsia="ru-RU"/>
              </w:rPr>
              <w:t>О ходе реализации муниципальных программ, которые реализуются в рамках государственных программ Ханты-Мансийского автономного округа-Югры и национальных проектов за первое полугодие 2025 года</w:t>
            </w:r>
          </w:p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Сентябрь</w:t>
            </w:r>
          </w:p>
        </w:tc>
        <w:tc>
          <w:tcPr>
            <w:tcW w:w="4808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Структурные подразделения администрации города Покачи, ответственные за реализацию</w:t>
            </w:r>
          </w:p>
        </w:tc>
      </w:tr>
      <w:tr w:rsidR="00575DF4" w:rsidRPr="00575DF4" w:rsidTr="00F561BF">
        <w:tblPrEx>
          <w:tblLook w:val="0000" w:firstRow="0" w:lastRow="0" w:firstColumn="0" w:lastColumn="0" w:noHBand="0" w:noVBand="0"/>
        </w:tblPrEx>
        <w:trPr>
          <w:trHeight w:val="770"/>
          <w:jc w:val="center"/>
        </w:trPr>
        <w:tc>
          <w:tcPr>
            <w:tcW w:w="594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4</w:t>
            </w:r>
          </w:p>
        </w:tc>
        <w:tc>
          <w:tcPr>
            <w:tcW w:w="7506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color w:val="000000"/>
                <w:sz w:val="28"/>
                <w:szCs w:val="24"/>
                <w:lang w:eastAsia="ru-RU"/>
              </w:rPr>
              <w:t xml:space="preserve">Результаты </w:t>
            </w:r>
            <w:proofErr w:type="gramStart"/>
            <w:r w:rsidRPr="00575DF4">
              <w:rPr>
                <w:rFonts w:eastAsia="Times New Roman"/>
                <w:color w:val="000000"/>
                <w:sz w:val="28"/>
                <w:szCs w:val="24"/>
                <w:lang w:eastAsia="ru-RU"/>
              </w:rPr>
              <w:t>мониторинга оценки эффективности деятельности органов местного самоуправления</w:t>
            </w:r>
            <w:proofErr w:type="gramEnd"/>
            <w:r w:rsidRPr="00575DF4">
              <w:rPr>
                <w:rFonts w:eastAsia="Times New Roman"/>
                <w:color w:val="000000"/>
                <w:sz w:val="28"/>
                <w:szCs w:val="24"/>
                <w:lang w:eastAsia="ru-RU"/>
              </w:rPr>
              <w:t xml:space="preserve"> за 2024 год</w:t>
            </w:r>
          </w:p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Сентябрь</w:t>
            </w:r>
          </w:p>
        </w:tc>
        <w:tc>
          <w:tcPr>
            <w:tcW w:w="4808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Структурные подразделения администрации города Покачи, ответственные за реализацию</w:t>
            </w:r>
          </w:p>
        </w:tc>
      </w:tr>
      <w:tr w:rsidR="00575DF4" w:rsidRPr="00575DF4" w:rsidTr="00F561BF">
        <w:tblPrEx>
          <w:tblLook w:val="0000" w:firstRow="0" w:lastRow="0" w:firstColumn="0" w:lastColumn="0" w:noHBand="0" w:noVBand="0"/>
        </w:tblPrEx>
        <w:trPr>
          <w:trHeight w:val="770"/>
          <w:jc w:val="center"/>
        </w:trPr>
        <w:tc>
          <w:tcPr>
            <w:tcW w:w="594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5</w:t>
            </w:r>
          </w:p>
        </w:tc>
        <w:tc>
          <w:tcPr>
            <w:tcW w:w="7506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color w:val="000000"/>
                <w:sz w:val="28"/>
                <w:szCs w:val="24"/>
                <w:lang w:eastAsia="ru-RU"/>
              </w:rPr>
              <w:t>Об утверждении плана работы координационного совета по реализации Стратегии социально-экономического развития города Покачи до 2036 года с целевыми ориентирами до 2050 года на 2026 год</w:t>
            </w:r>
          </w:p>
          <w:p w:rsidR="00575DF4" w:rsidRPr="00575DF4" w:rsidRDefault="00575DF4" w:rsidP="00575DF4">
            <w:pPr>
              <w:jc w:val="center"/>
              <w:rPr>
                <w:rFonts w:eastAsia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1985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Сентябрь</w:t>
            </w:r>
          </w:p>
        </w:tc>
        <w:tc>
          <w:tcPr>
            <w:tcW w:w="4808" w:type="dxa"/>
            <w:vAlign w:val="center"/>
          </w:tcPr>
          <w:p w:rsidR="00575DF4" w:rsidRPr="00575DF4" w:rsidRDefault="00575DF4" w:rsidP="00575DF4">
            <w:pPr>
              <w:jc w:val="center"/>
              <w:rPr>
                <w:rFonts w:eastAsia="Times New Roman"/>
                <w:sz w:val="28"/>
                <w:szCs w:val="24"/>
                <w:lang w:eastAsia="ru-RU"/>
              </w:rPr>
            </w:pPr>
            <w:r w:rsidRPr="00575DF4">
              <w:rPr>
                <w:rFonts w:eastAsia="Times New Roman"/>
                <w:sz w:val="28"/>
                <w:szCs w:val="24"/>
                <w:lang w:eastAsia="ru-RU"/>
              </w:rPr>
              <w:t>Структурные подразделения администрации города Покачи, ответственные за реализацию</w:t>
            </w:r>
          </w:p>
        </w:tc>
      </w:tr>
    </w:tbl>
    <w:p w:rsidR="00CC15C7" w:rsidRDefault="00CC15C7">
      <w:pPr>
        <w:rPr>
          <w:szCs w:val="24"/>
        </w:rPr>
      </w:pPr>
      <w:bookmarkStart w:id="0" w:name="_GoBack"/>
      <w:bookmarkEnd w:id="0"/>
    </w:p>
    <w:sectPr w:rsidR="00CC15C7" w:rsidSect="009062AF">
      <w:pgSz w:w="16838" w:h="11906" w:orient="landscape"/>
      <w:pgMar w:top="567" w:right="1134" w:bottom="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C4B30"/>
    <w:rsid w:val="000022C3"/>
    <w:rsid w:val="00030407"/>
    <w:rsid w:val="000332C7"/>
    <w:rsid w:val="000377CE"/>
    <w:rsid w:val="000F6A29"/>
    <w:rsid w:val="00130B3E"/>
    <w:rsid w:val="00154A65"/>
    <w:rsid w:val="0016596B"/>
    <w:rsid w:val="0018695B"/>
    <w:rsid w:val="00195671"/>
    <w:rsid w:val="001B2702"/>
    <w:rsid w:val="001E1FFE"/>
    <w:rsid w:val="00212FF2"/>
    <w:rsid w:val="00223F46"/>
    <w:rsid w:val="00237847"/>
    <w:rsid w:val="00290A0E"/>
    <w:rsid w:val="002C259C"/>
    <w:rsid w:val="002E7463"/>
    <w:rsid w:val="00301069"/>
    <w:rsid w:val="003171AA"/>
    <w:rsid w:val="00337DD3"/>
    <w:rsid w:val="00364A51"/>
    <w:rsid w:val="00421A88"/>
    <w:rsid w:val="004535ED"/>
    <w:rsid w:val="004C57C8"/>
    <w:rsid w:val="00504627"/>
    <w:rsid w:val="005432C9"/>
    <w:rsid w:val="00575DF4"/>
    <w:rsid w:val="0058794F"/>
    <w:rsid w:val="005C72CE"/>
    <w:rsid w:val="005D656A"/>
    <w:rsid w:val="005F4DED"/>
    <w:rsid w:val="00616FEC"/>
    <w:rsid w:val="00622A15"/>
    <w:rsid w:val="006A4F3C"/>
    <w:rsid w:val="006D7661"/>
    <w:rsid w:val="00750942"/>
    <w:rsid w:val="0076600C"/>
    <w:rsid w:val="00790621"/>
    <w:rsid w:val="007A6403"/>
    <w:rsid w:val="007D0D68"/>
    <w:rsid w:val="007E04E1"/>
    <w:rsid w:val="007F520A"/>
    <w:rsid w:val="00804F06"/>
    <w:rsid w:val="0088466B"/>
    <w:rsid w:val="009062AF"/>
    <w:rsid w:val="00915882"/>
    <w:rsid w:val="00920966"/>
    <w:rsid w:val="00931A27"/>
    <w:rsid w:val="00956F7C"/>
    <w:rsid w:val="009F438A"/>
    <w:rsid w:val="00A63717"/>
    <w:rsid w:val="00A670E5"/>
    <w:rsid w:val="00A740DE"/>
    <w:rsid w:val="00AB1A49"/>
    <w:rsid w:val="00AC18BB"/>
    <w:rsid w:val="00B15740"/>
    <w:rsid w:val="00B669E6"/>
    <w:rsid w:val="00BD64C5"/>
    <w:rsid w:val="00C1043A"/>
    <w:rsid w:val="00C778D9"/>
    <w:rsid w:val="00CA032A"/>
    <w:rsid w:val="00CC15C7"/>
    <w:rsid w:val="00CC4B30"/>
    <w:rsid w:val="00CE7100"/>
    <w:rsid w:val="00CF58A3"/>
    <w:rsid w:val="00D10E4F"/>
    <w:rsid w:val="00D46F08"/>
    <w:rsid w:val="00D53842"/>
    <w:rsid w:val="00DB2CBD"/>
    <w:rsid w:val="00DF3638"/>
    <w:rsid w:val="00E06C62"/>
    <w:rsid w:val="00E336FF"/>
    <w:rsid w:val="00E43513"/>
    <w:rsid w:val="00EC4ADD"/>
    <w:rsid w:val="00EE0F48"/>
    <w:rsid w:val="00EF4872"/>
    <w:rsid w:val="00EF6AA9"/>
    <w:rsid w:val="00F01863"/>
    <w:rsid w:val="00F036A4"/>
    <w:rsid w:val="00F45643"/>
    <w:rsid w:val="00F71D87"/>
    <w:rsid w:val="00F72D5E"/>
    <w:rsid w:val="00F96252"/>
    <w:rsid w:val="00FA1EE0"/>
    <w:rsid w:val="00FE190C"/>
    <w:rsid w:val="00FF1C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740"/>
    <w:pPr>
      <w:spacing w:line="240" w:lineRule="auto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4B3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377CE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77CE"/>
    <w:rPr>
      <w:rFonts w:ascii="Tahoma" w:eastAsia="Calibri" w:hAnsi="Tahoma" w:cs="Tahoma"/>
      <w:sz w:val="16"/>
      <w:szCs w:val="16"/>
    </w:rPr>
  </w:style>
  <w:style w:type="table" w:customStyle="1" w:styleId="1">
    <w:name w:val="Сетка таблицы1"/>
    <w:basedOn w:val="a1"/>
    <w:next w:val="a3"/>
    <w:uiPriority w:val="39"/>
    <w:rsid w:val="00575D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740"/>
    <w:pPr>
      <w:spacing w:line="240" w:lineRule="auto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4B30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377CE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77C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2294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1544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Чередниченко Тамара Васильевна</dc:creator>
  <cp:keywords/>
  <dc:description/>
  <cp:lastModifiedBy>Econom-3</cp:lastModifiedBy>
  <cp:revision>48</cp:revision>
  <cp:lastPrinted>2024-12-13T04:15:00Z</cp:lastPrinted>
  <dcterms:created xsi:type="dcterms:W3CDTF">2019-01-30T04:56:00Z</dcterms:created>
  <dcterms:modified xsi:type="dcterms:W3CDTF">2024-12-23T10:59:00Z</dcterms:modified>
</cp:coreProperties>
</file>